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jc w:val="center"/>
        <w:rPr>
          <w:rFonts w:ascii="微软雅黑" w:hAnsi="微软雅黑" w:eastAsia="微软雅黑" w:cs="微软雅黑"/>
          <w:b/>
          <w:sz w:val="28"/>
          <w:szCs w:val="28"/>
          <w:highlight w:val="none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  <w:highlight w:val="none"/>
        </w:rPr>
        <w:t>BBR-4V86医用血液冷藏箱技术参数</w:t>
      </w:r>
    </w:p>
    <w:p>
      <w:pPr>
        <w:spacing w:line="400" w:lineRule="exact"/>
        <w:rPr>
          <w:rFonts w:ascii="微软雅黑" w:hAnsi="微软雅黑" w:eastAsia="微软雅黑" w:cs="微软雅黑"/>
          <w:b/>
          <w:bCs/>
          <w:szCs w:val="21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szCs w:val="21"/>
          <w:highlight w:val="none"/>
        </w:rPr>
        <w:t>结构设计：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1、箱体外壳采用优质冷轧钢板，经过环保、</w:t>
      </w:r>
      <w:r>
        <w:rPr>
          <w:rFonts w:hint="eastAsia" w:ascii="微软雅黑" w:hAnsi="微软雅黑" w:eastAsia="微软雅黑" w:cs="微软雅黑"/>
          <w:szCs w:val="21"/>
          <w:highlight w:val="none"/>
          <w:lang w:val="en-US" w:eastAsia="zh-CN"/>
        </w:rPr>
        <w:t>陶化</w:t>
      </w:r>
      <w:r>
        <w:rPr>
          <w:rFonts w:hint="eastAsia" w:ascii="微软雅黑" w:hAnsi="微软雅黑" w:eastAsia="微软雅黑" w:cs="微软雅黑"/>
          <w:szCs w:val="21"/>
          <w:highlight w:val="none"/>
        </w:rPr>
        <w:t>、喷涂等工艺，耐腐蚀性强；</w:t>
      </w:r>
      <w:bookmarkStart w:id="0" w:name="_GoBack"/>
      <w:bookmarkEnd w:id="0"/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2、内箱采用SUS304不锈钢板；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*3、</w:t>
      </w:r>
      <w:r>
        <w:rPr>
          <w:rFonts w:ascii="微软雅黑" w:hAnsi="微软雅黑" w:eastAsia="微软雅黑" w:cs="微软雅黑"/>
          <w:szCs w:val="21"/>
          <w:highlight w:val="none"/>
        </w:rPr>
        <w:t>发泡门体，保温效果更好；</w:t>
      </w:r>
    </w:p>
    <w:p>
      <w:pPr>
        <w:spacing w:line="400" w:lineRule="exact"/>
        <w:rPr>
          <w:rFonts w:ascii="微软雅黑" w:hAnsi="微软雅黑" w:eastAsia="微软雅黑" w:cs="微软雅黑"/>
          <w:b/>
          <w:bCs/>
          <w:szCs w:val="21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szCs w:val="21"/>
          <w:highlight w:val="none"/>
        </w:rPr>
        <w:t>温度控制：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1、采用微电脑控制系统，温度数字显示，确保精确稳定运行；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2、精准的电子温度控制，显示精度达到0.1℃，感温盒</w:t>
      </w:r>
      <w:r>
        <w:rPr>
          <w:rFonts w:ascii="微软雅黑" w:hAnsi="微软雅黑" w:eastAsia="微软雅黑" w:cs="微软雅黑"/>
          <w:szCs w:val="21"/>
          <w:highlight w:val="none"/>
        </w:rPr>
        <w:t>设计，模拟显示血袋内部</w:t>
      </w:r>
      <w:r>
        <w:rPr>
          <w:rFonts w:hint="eastAsia" w:ascii="微软雅黑" w:hAnsi="微软雅黑" w:eastAsia="微软雅黑" w:cs="微软雅黑"/>
          <w:szCs w:val="21"/>
          <w:highlight w:val="none"/>
        </w:rPr>
        <w:t>真实</w:t>
      </w:r>
      <w:r>
        <w:rPr>
          <w:rFonts w:ascii="微软雅黑" w:hAnsi="微软雅黑" w:eastAsia="微软雅黑" w:cs="微软雅黑"/>
          <w:szCs w:val="21"/>
          <w:highlight w:val="none"/>
        </w:rPr>
        <w:t>温度</w:t>
      </w:r>
      <w:r>
        <w:rPr>
          <w:rFonts w:hint="eastAsia" w:ascii="微软雅黑" w:hAnsi="微软雅黑" w:eastAsia="微软雅黑" w:cs="微软雅黑"/>
          <w:szCs w:val="21"/>
          <w:highlight w:val="none"/>
        </w:rPr>
        <w:t>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3、温度设定值偏差保护，避免误操作；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*4、标配热敏打印机，可以实时或定期打印温度数据；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5、冷气背吹设计，箱内温度稳定在4±2℃范围内；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6、可靠的温度控制，提供试剂、药品、样本所需的存储环境。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szCs w:val="21"/>
          <w:highlight w:val="none"/>
        </w:rPr>
        <w:t>制冷系统：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1、国际知名品牌压缩机，无氟环保高效制冷剂，制冷速度快，制冷效率高，耗电量低；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2、铜管铝翅片式蒸发器配合独特的循环风冷系统设计，确保冷藏箱内部温度恒定；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3、高密度保温发泡层采用聚氨酯环戊烷发泡剂，保温效果好。</w:t>
      </w:r>
    </w:p>
    <w:p>
      <w:pPr>
        <w:spacing w:line="400" w:lineRule="exact"/>
        <w:rPr>
          <w:rFonts w:ascii="微软雅黑" w:hAnsi="微软雅黑" w:eastAsia="微软雅黑" w:cs="微软雅黑"/>
          <w:b/>
          <w:bCs/>
          <w:szCs w:val="21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szCs w:val="21"/>
          <w:highlight w:val="none"/>
        </w:rPr>
        <w:t>安全保障：</w:t>
      </w:r>
    </w:p>
    <w:p>
      <w:pPr>
        <w:spacing w:line="400" w:lineRule="exact"/>
        <w:ind w:left="420" w:right="-92" w:rightChars="-44" w:hanging="420" w:hangingChars="200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1、具备箱内高低温报警、传感器故障报警、断电报警（支持72小时）、开关门异常报警功能；具备声音蜂鸣和灯光闪烁双重报警方式；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*2</w:t>
      </w:r>
      <w:r>
        <w:rPr>
          <w:rFonts w:hint="eastAsia" w:ascii="微软雅黑" w:hAnsi="微软雅黑" w:eastAsia="微软雅黑" w:cs="微软雅黑"/>
          <w:szCs w:val="21"/>
          <w:highlight w:val="none"/>
        </w:rPr>
        <w:t>、温控器测点双显示双控制运行模式；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*3</w:t>
      </w:r>
      <w:r>
        <w:rPr>
          <w:rFonts w:hint="eastAsia" w:ascii="微软雅黑" w:hAnsi="微软雅黑" w:eastAsia="微软雅黑" w:cs="微软雅黑"/>
          <w:szCs w:val="21"/>
          <w:highlight w:val="none"/>
        </w:rPr>
        <w:t>、密码保护功能，防止随意调整运行参数；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*4</w:t>
      </w:r>
      <w:r>
        <w:rPr>
          <w:rFonts w:hint="eastAsia" w:ascii="微软雅黑" w:hAnsi="微软雅黑" w:eastAsia="微软雅黑" w:cs="微软雅黑"/>
          <w:szCs w:val="21"/>
          <w:highlight w:val="none"/>
        </w:rPr>
        <w:t>、断电保护：延时启动功能，避免电网恢复供电时多台设备同时启动导致断路器保护。</w:t>
      </w:r>
    </w:p>
    <w:p>
      <w:pPr>
        <w:spacing w:line="400" w:lineRule="exact"/>
        <w:rPr>
          <w:rFonts w:ascii="微软雅黑" w:hAnsi="微软雅黑" w:eastAsia="微软雅黑" w:cs="微软雅黑"/>
          <w:b/>
          <w:bCs/>
          <w:szCs w:val="21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szCs w:val="21"/>
          <w:highlight w:val="none"/>
        </w:rPr>
        <w:t>人性化设计：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1、输入电压：220V～±10％；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2、安全门锁设计，防止随意</w:t>
      </w:r>
      <w:r>
        <w:rPr>
          <w:rFonts w:ascii="微软雅黑" w:hAnsi="微软雅黑" w:eastAsia="微软雅黑" w:cs="微软雅黑"/>
          <w:szCs w:val="21"/>
          <w:highlight w:val="none"/>
        </w:rPr>
        <w:t>开启，</w:t>
      </w:r>
      <w:r>
        <w:rPr>
          <w:rFonts w:hint="eastAsia" w:ascii="微软雅黑" w:hAnsi="微软雅黑" w:eastAsia="微软雅黑" w:cs="微软雅黑"/>
          <w:szCs w:val="21"/>
          <w:highlight w:val="none"/>
        </w:rPr>
        <w:t>存放物品更安全；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3、数字显示便于观察；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4、标配测试孔，方便用户监测和实验采集数据；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5、搁架高度</w:t>
      </w:r>
      <w:r>
        <w:rPr>
          <w:rFonts w:ascii="微软雅黑" w:hAnsi="微软雅黑" w:eastAsia="微软雅黑" w:cs="微软雅黑"/>
          <w:szCs w:val="21"/>
          <w:highlight w:val="none"/>
        </w:rPr>
        <w:t>可调</w:t>
      </w:r>
      <w:r>
        <w:rPr>
          <w:rFonts w:hint="eastAsia" w:ascii="微软雅黑" w:hAnsi="微软雅黑" w:eastAsia="微软雅黑" w:cs="微软雅黑"/>
          <w:szCs w:val="21"/>
          <w:highlight w:val="none"/>
        </w:rPr>
        <w:t>设计，适用于存储不同高度的物品；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6、万向脚轮设计，方便用户移动设备；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7、高密度</w:t>
      </w:r>
      <w:r>
        <w:rPr>
          <w:rFonts w:ascii="微软雅黑" w:hAnsi="微软雅黑" w:eastAsia="微软雅黑" w:cs="微软雅黑"/>
          <w:szCs w:val="21"/>
          <w:highlight w:val="none"/>
        </w:rPr>
        <w:t>发泡层门体配合</w:t>
      </w:r>
      <w:r>
        <w:rPr>
          <w:rFonts w:hint="eastAsia" w:ascii="微软雅黑" w:hAnsi="微软雅黑" w:eastAsia="微软雅黑" w:cs="微软雅黑"/>
          <w:szCs w:val="21"/>
          <w:highlight w:val="none"/>
        </w:rPr>
        <w:t>中空钢化玻璃门，电加热防</w:t>
      </w:r>
      <w:r>
        <w:rPr>
          <w:rFonts w:ascii="微软雅黑" w:hAnsi="微软雅黑" w:eastAsia="微软雅黑" w:cs="微软雅黑"/>
          <w:szCs w:val="21"/>
          <w:highlight w:val="none"/>
        </w:rPr>
        <w:t>凝露设计</w:t>
      </w:r>
      <w:r>
        <w:rPr>
          <w:rFonts w:hint="eastAsia" w:ascii="微软雅黑" w:hAnsi="微软雅黑" w:eastAsia="微软雅黑" w:cs="微软雅黑"/>
          <w:szCs w:val="21"/>
          <w:highlight w:val="none"/>
        </w:rPr>
        <w:t>，展示效果俱佳；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*8、外门</w:t>
      </w:r>
      <w:r>
        <w:rPr>
          <w:rFonts w:ascii="微软雅黑" w:hAnsi="微软雅黑" w:eastAsia="微软雅黑" w:cs="微软雅黑"/>
          <w:szCs w:val="21"/>
          <w:highlight w:val="none"/>
        </w:rPr>
        <w:t>带自回弹</w:t>
      </w:r>
      <w:r>
        <w:rPr>
          <w:rFonts w:hint="eastAsia" w:ascii="微软雅黑" w:hAnsi="微软雅黑" w:eastAsia="微软雅黑" w:cs="微软雅黑"/>
          <w:szCs w:val="21"/>
          <w:highlight w:val="none"/>
        </w:rPr>
        <w:t>装置，</w:t>
      </w:r>
      <w:r>
        <w:rPr>
          <w:rFonts w:ascii="微软雅黑" w:hAnsi="微软雅黑" w:eastAsia="微软雅黑" w:cs="微软雅黑"/>
          <w:szCs w:val="21"/>
          <w:highlight w:val="none"/>
        </w:rPr>
        <w:t>避免用户取完物品后忘记关门</w:t>
      </w:r>
      <w:r>
        <w:rPr>
          <w:rFonts w:hint="eastAsia" w:ascii="微软雅黑" w:hAnsi="微软雅黑" w:eastAsia="微软雅黑" w:cs="微软雅黑"/>
          <w:szCs w:val="21"/>
          <w:highlight w:val="none"/>
        </w:rPr>
        <w:t>或</w:t>
      </w:r>
      <w:r>
        <w:rPr>
          <w:rFonts w:ascii="微软雅黑" w:hAnsi="微软雅黑" w:eastAsia="微软雅黑" w:cs="微软雅黑"/>
          <w:szCs w:val="21"/>
          <w:highlight w:val="none"/>
        </w:rPr>
        <w:t>门关</w:t>
      </w:r>
      <w:r>
        <w:rPr>
          <w:rFonts w:hint="eastAsia" w:ascii="微软雅黑" w:hAnsi="微软雅黑" w:eastAsia="微软雅黑" w:cs="微软雅黑"/>
          <w:szCs w:val="21"/>
          <w:highlight w:val="none"/>
        </w:rPr>
        <w:t>不紧。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*9、独立</w:t>
      </w:r>
      <w:r>
        <w:rPr>
          <w:rFonts w:ascii="微软雅黑" w:hAnsi="微软雅黑" w:eastAsia="微软雅黑" w:cs="微软雅黑"/>
          <w:szCs w:val="21"/>
          <w:highlight w:val="none"/>
        </w:rPr>
        <w:t>透明内门设计，确保开门</w:t>
      </w:r>
      <w:r>
        <w:rPr>
          <w:rFonts w:hint="eastAsia" w:ascii="微软雅黑" w:hAnsi="微软雅黑" w:eastAsia="微软雅黑" w:cs="微软雅黑"/>
          <w:szCs w:val="21"/>
          <w:highlight w:val="none"/>
        </w:rPr>
        <w:t>使用时</w:t>
      </w:r>
      <w:r>
        <w:rPr>
          <w:rFonts w:ascii="微软雅黑" w:hAnsi="微软雅黑" w:eastAsia="微软雅黑" w:cs="微软雅黑"/>
          <w:szCs w:val="21"/>
          <w:highlight w:val="none"/>
        </w:rPr>
        <w:t>冷量损失最低，</w:t>
      </w:r>
      <w:r>
        <w:rPr>
          <w:rFonts w:hint="eastAsia" w:ascii="微软雅黑" w:hAnsi="微软雅黑" w:eastAsia="微软雅黑" w:cs="微软雅黑"/>
          <w:szCs w:val="21"/>
          <w:highlight w:val="none"/>
        </w:rPr>
        <w:t>节能降耗</w:t>
      </w:r>
      <w:r>
        <w:rPr>
          <w:rFonts w:ascii="微软雅黑" w:hAnsi="微软雅黑" w:eastAsia="微软雅黑" w:cs="微软雅黑"/>
          <w:szCs w:val="21"/>
          <w:highlight w:val="none"/>
        </w:rPr>
        <w:t>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1</w:t>
      </w:r>
      <w:r>
        <w:rPr>
          <w:rFonts w:hint="eastAsia" w:ascii="微软雅黑" w:hAnsi="微软雅黑" w:eastAsia="微软雅黑" w:cs="微软雅黑"/>
          <w:szCs w:val="21"/>
          <w:highlight w:val="none"/>
        </w:rPr>
        <w:t>0、内置LED节能照明灯，方便观察箱内物品。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br w:type="page"/>
      </w:r>
    </w:p>
    <w:tbl>
      <w:tblPr>
        <w:tblStyle w:val="5"/>
        <w:tblW w:w="906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20"/>
        <w:gridCol w:w="3020"/>
        <w:gridCol w:w="302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435-CAI978" w:hAnsi="435-CAI978" w:cs="宋体"/>
                <w:b/>
                <w:bCs/>
                <w:color w:val="000000"/>
                <w:kern w:val="0"/>
                <w:sz w:val="20"/>
                <w:highlight w:val="none"/>
              </w:rPr>
            </w:pPr>
            <w:r>
              <w:rPr>
                <w:rFonts w:ascii="435-CAI978" w:hAnsi="435-CAI978" w:cs="宋体"/>
                <w:b/>
                <w:bCs/>
                <w:color w:val="000000"/>
                <w:kern w:val="0"/>
                <w:sz w:val="20"/>
                <w:highlight w:val="none"/>
              </w:rPr>
              <w:t>BIOBASE</w:t>
            </w:r>
          </w:p>
        </w:tc>
        <w:tc>
          <w:tcPr>
            <w:tcW w:w="3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highlight w:val="none"/>
              </w:rPr>
              <w:t>型号</w:t>
            </w:r>
          </w:p>
        </w:tc>
        <w:tc>
          <w:tcPr>
            <w:tcW w:w="3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highlight w:val="none"/>
              </w:rPr>
              <w:t>BBR-4V86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5" w:hRule="atLeast"/>
        </w:trPr>
        <w:tc>
          <w:tcPr>
            <w:tcW w:w="30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435-CAI978" w:hAnsi="435-CAI978" w:cs="宋体"/>
                <w:b/>
                <w:bCs/>
                <w:color w:val="000000"/>
                <w:kern w:val="0"/>
                <w:sz w:val="20"/>
                <w:highlight w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highlight w:val="none"/>
              </w:rPr>
              <w:t>图片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highlight w:val="none"/>
              </w:rPr>
            </w:pPr>
            <w:r>
              <w:rPr>
                <w:highlight w:val="none"/>
              </w:rPr>
              <w:drawing>
                <wp:inline distT="0" distB="0" distL="114300" distR="114300">
                  <wp:extent cx="1181100" cy="1295400"/>
                  <wp:effectExtent l="0" t="0" r="0" b="0"/>
                  <wp:docPr id="163545" name="图片 7" descr="BBR-4V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545" name="图片 7" descr="BBR-4V86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rcRect t="10843" b="72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1295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技术参数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搁架及储血筐材质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钢丝浸塑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搁架层数/储血筐个数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2/6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制冷方式（风冷/直冷）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风冷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除霜方式（自动/手动）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自动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制冷剂/g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R134a/185g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噪音级别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55dB（A）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温度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使用环境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10~32℃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箱内温度范围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4±2℃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制冷配件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蒸发器类型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翅片式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蒸发器材料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铜管铝翅片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冷凝器类型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翅片式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冷凝器材料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铜管铝翅片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温控系统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传感器类型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0"/>
                <w:highlight w:val="none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highlight w:val="none"/>
              </w:rPr>
              <w:t>NTC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温控器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电子温控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显示方式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数码显示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电参数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电压/频率（V/Hz)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 xml:space="preserve">220/50 220/60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功率（VA)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264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材质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内部材料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不锈钢板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外部材料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喷涂钢板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隔热层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聚氨酯环戊烷发泡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尺寸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有效容积（L)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86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450cc血袋数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11*3*2=66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净重/毛重（kg)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74/103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外部尺寸（宽*深*高)(mm)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530*660*1037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内部尺寸（宽*深*高)(mm)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430*459*495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包装尺寸（宽*深*高)(mm)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  <w:t>680*740*1330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报警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高低温报警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断电报警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温控器故障报警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电池开关报警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门开关报警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断电报警时长（h）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72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附件</w:t>
            </w:r>
          </w:p>
        </w:tc>
        <w:tc>
          <w:tcPr>
            <w:tcW w:w="3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脚轮</w:t>
            </w:r>
          </w:p>
        </w:tc>
        <w:tc>
          <w:tcPr>
            <w:tcW w:w="3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</w:p>
        </w:tc>
        <w:tc>
          <w:tcPr>
            <w:tcW w:w="3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刹车</w:t>
            </w:r>
          </w:p>
        </w:tc>
        <w:tc>
          <w:tcPr>
            <w:tcW w:w="3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</w:p>
        </w:tc>
        <w:tc>
          <w:tcPr>
            <w:tcW w:w="3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外门类型</w:t>
            </w:r>
          </w:p>
        </w:tc>
        <w:tc>
          <w:tcPr>
            <w:tcW w:w="3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发泡+电加热玻璃门+门锁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</w:p>
        </w:tc>
        <w:tc>
          <w:tcPr>
            <w:tcW w:w="3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内门（亚克力）</w:t>
            </w:r>
          </w:p>
        </w:tc>
        <w:tc>
          <w:tcPr>
            <w:tcW w:w="3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</w:p>
        </w:tc>
        <w:tc>
          <w:tcPr>
            <w:tcW w:w="3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测试孔(数量/位置/内径）</w:t>
            </w:r>
          </w:p>
        </w:tc>
        <w:tc>
          <w:tcPr>
            <w:tcW w:w="3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1/右侧/φ23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</w:p>
        </w:tc>
        <w:tc>
          <w:tcPr>
            <w:tcW w:w="3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灯（LED/荧光灯)</w:t>
            </w:r>
          </w:p>
        </w:tc>
        <w:tc>
          <w:tcPr>
            <w:tcW w:w="3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LED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其他</w:t>
            </w:r>
          </w:p>
        </w:tc>
        <w:tc>
          <w:tcPr>
            <w:tcW w:w="3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认证</w:t>
            </w:r>
          </w:p>
        </w:tc>
        <w:tc>
          <w:tcPr>
            <w:tcW w:w="3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9001/13485</w:t>
            </w:r>
          </w:p>
        </w:tc>
      </w:tr>
    </w:tbl>
    <w:p>
      <w:pPr>
        <w:spacing w:line="20" w:lineRule="exact"/>
        <w:rPr>
          <w:rFonts w:ascii="微软雅黑" w:hAnsi="微软雅黑" w:eastAsia="微软雅黑" w:cs="微软雅黑"/>
          <w:szCs w:val="21"/>
          <w:highlight w:val="none"/>
        </w:rPr>
      </w:pPr>
    </w:p>
    <w:sectPr>
      <w:headerReference r:id="rId3" w:type="default"/>
      <w:footerReference r:id="rId4" w:type="default"/>
      <w:pgSz w:w="11906" w:h="16838"/>
      <w:pgMar w:top="1134" w:right="1418" w:bottom="567" w:left="1418" w:header="454" w:footer="284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435-CAI978">
    <w:altName w:val="Bauhaus 93"/>
    <w:panose1 w:val="04030805030B02020C03"/>
    <w:charset w:val="00"/>
    <w:family w:val="decorative"/>
    <w:pitch w:val="default"/>
    <w:sig w:usb0="00000000" w:usb1="00000000" w:usb2="00000000" w:usb3="00000000" w:csb0="00000000" w:csb1="00000000"/>
  </w:font>
  <w:font w:name="Bauhaus 93">
    <w:panose1 w:val="04030905020B02020C02"/>
    <w:charset w:val="00"/>
    <w:family w:val="auto"/>
    <w:pitch w:val="default"/>
    <w:sig w:usb0="00000003" w:usb1="00000000" w:usb2="00000000" w:usb3="00000000" w:csb0="2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wordWrap w:val="0"/>
      <w:jc w:val="right"/>
    </w:pPr>
    <w:r>
      <w:rPr>
        <w:rFonts w:hint="eastAsia"/>
      </w:rPr>
      <w:t>第</w:t>
    </w:r>
    <w:r>
      <w:fldChar w:fldCharType="begin"/>
    </w:r>
    <w:r>
      <w:instrText xml:space="preserve"> </w:instrText>
    </w:r>
    <w:r>
      <w:rPr>
        <w:rFonts w:hint="eastAsia"/>
      </w:rPr>
      <w:instrText xml:space="preserve">PAGE   \* MERGEFORMAT</w:instrText>
    </w:r>
    <w:r>
      <w:instrText xml:space="preserve"> </w:instrText>
    </w:r>
    <w:r>
      <w:fldChar w:fldCharType="separate"/>
    </w:r>
    <w:r>
      <w:t>2</w:t>
    </w:r>
    <w:r>
      <w:fldChar w:fldCharType="end"/>
    </w:r>
    <w:r>
      <w:t>页</w:t>
    </w:r>
    <w:r>
      <w:rPr>
        <w:rFonts w:hint="eastAsia"/>
      </w:rPr>
      <w:t xml:space="preserve"> </w:t>
    </w:r>
    <w:r>
      <w:t xml:space="preserve"> </w:t>
    </w:r>
    <w:r>
      <w:rPr>
        <w:rFonts w:hint="eastAsia"/>
      </w:rPr>
      <w:t>共</w:t>
    </w:r>
    <w:r>
      <w:fldChar w:fldCharType="begin"/>
    </w:r>
    <w:r>
      <w:instrText xml:space="preserve"> NUMPAGES   \* MERGEFORMAT </w:instrText>
    </w:r>
    <w:r>
      <w:fldChar w:fldCharType="separate"/>
    </w:r>
    <w:r>
      <w:t>2</w:t>
    </w:r>
    <w:r>
      <w:fldChar w:fldCharType="end"/>
    </w:r>
    <w: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thinThickThinSmallGap" w:color="auto" w:sz="18" w:space="1"/>
      </w:pBdr>
      <w:rPr>
        <w:rFonts w:ascii="435-CAI978" w:hAnsi="435-CAI97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OWY1NjM3M2ZmMGY0MzRjMjJlMTIxMjdlNmM4ZDJiNTYifQ=="/>
    <w:docVar w:name="KSO_WPS_MARK_KEY" w:val="bd440946-b9ac-4e4d-b86c-ef04ec83174f"/>
  </w:docVars>
  <w:rsids>
    <w:rsidRoot w:val="00172A27"/>
    <w:rsid w:val="00006BE8"/>
    <w:rsid w:val="00013C5E"/>
    <w:rsid w:val="00020CF3"/>
    <w:rsid w:val="00024D4B"/>
    <w:rsid w:val="00031835"/>
    <w:rsid w:val="000426BE"/>
    <w:rsid w:val="00077025"/>
    <w:rsid w:val="0009252F"/>
    <w:rsid w:val="000A39C3"/>
    <w:rsid w:val="000A79A1"/>
    <w:rsid w:val="000C2357"/>
    <w:rsid w:val="000C4AAC"/>
    <w:rsid w:val="000D1715"/>
    <w:rsid w:val="000D1C27"/>
    <w:rsid w:val="000D6C5D"/>
    <w:rsid w:val="000E227A"/>
    <w:rsid w:val="000E5F0D"/>
    <w:rsid w:val="001042DE"/>
    <w:rsid w:val="0010616F"/>
    <w:rsid w:val="001111DF"/>
    <w:rsid w:val="00112A41"/>
    <w:rsid w:val="00117F88"/>
    <w:rsid w:val="00135A57"/>
    <w:rsid w:val="00135F06"/>
    <w:rsid w:val="00150077"/>
    <w:rsid w:val="001658A8"/>
    <w:rsid w:val="00171527"/>
    <w:rsid w:val="00172A27"/>
    <w:rsid w:val="00176B73"/>
    <w:rsid w:val="001773EB"/>
    <w:rsid w:val="001848C0"/>
    <w:rsid w:val="001A2B3F"/>
    <w:rsid w:val="001B210F"/>
    <w:rsid w:val="001D219A"/>
    <w:rsid w:val="001E54EF"/>
    <w:rsid w:val="001E6596"/>
    <w:rsid w:val="001F6972"/>
    <w:rsid w:val="0020541E"/>
    <w:rsid w:val="002463B7"/>
    <w:rsid w:val="00251409"/>
    <w:rsid w:val="00254F7A"/>
    <w:rsid w:val="00255FC4"/>
    <w:rsid w:val="0027052C"/>
    <w:rsid w:val="00280538"/>
    <w:rsid w:val="0028133D"/>
    <w:rsid w:val="002821CA"/>
    <w:rsid w:val="002828B8"/>
    <w:rsid w:val="0028291E"/>
    <w:rsid w:val="002832E0"/>
    <w:rsid w:val="00293154"/>
    <w:rsid w:val="002B4714"/>
    <w:rsid w:val="002B4BE9"/>
    <w:rsid w:val="002B57F5"/>
    <w:rsid w:val="002C20F1"/>
    <w:rsid w:val="002C68A5"/>
    <w:rsid w:val="002E3246"/>
    <w:rsid w:val="002E7D1D"/>
    <w:rsid w:val="00306F0D"/>
    <w:rsid w:val="003114AD"/>
    <w:rsid w:val="00315CC1"/>
    <w:rsid w:val="00331FC5"/>
    <w:rsid w:val="003327F1"/>
    <w:rsid w:val="00334922"/>
    <w:rsid w:val="00354996"/>
    <w:rsid w:val="00356465"/>
    <w:rsid w:val="00363946"/>
    <w:rsid w:val="003806AE"/>
    <w:rsid w:val="003B5A31"/>
    <w:rsid w:val="003C19F5"/>
    <w:rsid w:val="003C44E6"/>
    <w:rsid w:val="00401401"/>
    <w:rsid w:val="004054E3"/>
    <w:rsid w:val="00413118"/>
    <w:rsid w:val="0041759F"/>
    <w:rsid w:val="00427637"/>
    <w:rsid w:val="004412E7"/>
    <w:rsid w:val="00454407"/>
    <w:rsid w:val="004738C1"/>
    <w:rsid w:val="00480402"/>
    <w:rsid w:val="00481328"/>
    <w:rsid w:val="00492B2B"/>
    <w:rsid w:val="004B1C9D"/>
    <w:rsid w:val="004C28DF"/>
    <w:rsid w:val="004D27AC"/>
    <w:rsid w:val="004D5213"/>
    <w:rsid w:val="004D76D1"/>
    <w:rsid w:val="004D7989"/>
    <w:rsid w:val="004E17D2"/>
    <w:rsid w:val="004F4483"/>
    <w:rsid w:val="00503F1C"/>
    <w:rsid w:val="0052120D"/>
    <w:rsid w:val="00522F3C"/>
    <w:rsid w:val="00536260"/>
    <w:rsid w:val="00566ABF"/>
    <w:rsid w:val="00573E68"/>
    <w:rsid w:val="005801FE"/>
    <w:rsid w:val="0059298B"/>
    <w:rsid w:val="005C22FC"/>
    <w:rsid w:val="005D7A27"/>
    <w:rsid w:val="005E0C58"/>
    <w:rsid w:val="005E1E25"/>
    <w:rsid w:val="005E72A3"/>
    <w:rsid w:val="005E78DA"/>
    <w:rsid w:val="00601DDB"/>
    <w:rsid w:val="0060265A"/>
    <w:rsid w:val="00605C9E"/>
    <w:rsid w:val="00614D94"/>
    <w:rsid w:val="00626AD4"/>
    <w:rsid w:val="006308A3"/>
    <w:rsid w:val="006471ED"/>
    <w:rsid w:val="00647FF2"/>
    <w:rsid w:val="00651FBE"/>
    <w:rsid w:val="0066321C"/>
    <w:rsid w:val="00683CD3"/>
    <w:rsid w:val="00691E6E"/>
    <w:rsid w:val="00695C23"/>
    <w:rsid w:val="006D766B"/>
    <w:rsid w:val="006E0753"/>
    <w:rsid w:val="006E745B"/>
    <w:rsid w:val="00713BED"/>
    <w:rsid w:val="00715837"/>
    <w:rsid w:val="007230DB"/>
    <w:rsid w:val="0073258C"/>
    <w:rsid w:val="007335E4"/>
    <w:rsid w:val="00735FE1"/>
    <w:rsid w:val="00740B9E"/>
    <w:rsid w:val="00740F22"/>
    <w:rsid w:val="0074156B"/>
    <w:rsid w:val="00750A3F"/>
    <w:rsid w:val="00752255"/>
    <w:rsid w:val="00753A28"/>
    <w:rsid w:val="0075568A"/>
    <w:rsid w:val="00765B68"/>
    <w:rsid w:val="00766875"/>
    <w:rsid w:val="00767060"/>
    <w:rsid w:val="00767440"/>
    <w:rsid w:val="00772480"/>
    <w:rsid w:val="00785C6C"/>
    <w:rsid w:val="0078725B"/>
    <w:rsid w:val="00791917"/>
    <w:rsid w:val="007B354B"/>
    <w:rsid w:val="007B6C56"/>
    <w:rsid w:val="007C11D8"/>
    <w:rsid w:val="007D27D8"/>
    <w:rsid w:val="007F54D8"/>
    <w:rsid w:val="00805B19"/>
    <w:rsid w:val="008073A5"/>
    <w:rsid w:val="008115A4"/>
    <w:rsid w:val="008500BC"/>
    <w:rsid w:val="008663AC"/>
    <w:rsid w:val="00875870"/>
    <w:rsid w:val="008B61C6"/>
    <w:rsid w:val="008C11A5"/>
    <w:rsid w:val="008C5F1F"/>
    <w:rsid w:val="008E1217"/>
    <w:rsid w:val="008E40A3"/>
    <w:rsid w:val="008F6D98"/>
    <w:rsid w:val="0090052A"/>
    <w:rsid w:val="00901DC6"/>
    <w:rsid w:val="00904281"/>
    <w:rsid w:val="00910B1E"/>
    <w:rsid w:val="0091264E"/>
    <w:rsid w:val="00923557"/>
    <w:rsid w:val="009318B5"/>
    <w:rsid w:val="009445FD"/>
    <w:rsid w:val="00954C26"/>
    <w:rsid w:val="00955F22"/>
    <w:rsid w:val="009662C6"/>
    <w:rsid w:val="009A7D40"/>
    <w:rsid w:val="009B2CBF"/>
    <w:rsid w:val="009C36F3"/>
    <w:rsid w:val="009C390E"/>
    <w:rsid w:val="009D262A"/>
    <w:rsid w:val="009F252A"/>
    <w:rsid w:val="009F3541"/>
    <w:rsid w:val="00A05482"/>
    <w:rsid w:val="00A07B9A"/>
    <w:rsid w:val="00A14C94"/>
    <w:rsid w:val="00A26C55"/>
    <w:rsid w:val="00A41E8C"/>
    <w:rsid w:val="00A448CF"/>
    <w:rsid w:val="00A50759"/>
    <w:rsid w:val="00A51DF9"/>
    <w:rsid w:val="00A549DE"/>
    <w:rsid w:val="00A61118"/>
    <w:rsid w:val="00A63310"/>
    <w:rsid w:val="00A739D9"/>
    <w:rsid w:val="00A77C5F"/>
    <w:rsid w:val="00A810F6"/>
    <w:rsid w:val="00AE6A7B"/>
    <w:rsid w:val="00AF165A"/>
    <w:rsid w:val="00AF3EA8"/>
    <w:rsid w:val="00B24E90"/>
    <w:rsid w:val="00B34A5F"/>
    <w:rsid w:val="00B47750"/>
    <w:rsid w:val="00B63ECC"/>
    <w:rsid w:val="00B65E86"/>
    <w:rsid w:val="00B872B2"/>
    <w:rsid w:val="00B90892"/>
    <w:rsid w:val="00BA5116"/>
    <w:rsid w:val="00BB01A3"/>
    <w:rsid w:val="00BC045D"/>
    <w:rsid w:val="00BC2AA9"/>
    <w:rsid w:val="00BC2C4F"/>
    <w:rsid w:val="00BD14FD"/>
    <w:rsid w:val="00BD2C94"/>
    <w:rsid w:val="00BD663D"/>
    <w:rsid w:val="00BD67C8"/>
    <w:rsid w:val="00BE3108"/>
    <w:rsid w:val="00BF1488"/>
    <w:rsid w:val="00BF3965"/>
    <w:rsid w:val="00BF5C97"/>
    <w:rsid w:val="00C02A1A"/>
    <w:rsid w:val="00C04E0D"/>
    <w:rsid w:val="00C26000"/>
    <w:rsid w:val="00C26985"/>
    <w:rsid w:val="00C4045F"/>
    <w:rsid w:val="00C41D16"/>
    <w:rsid w:val="00C613D7"/>
    <w:rsid w:val="00C71298"/>
    <w:rsid w:val="00CB405B"/>
    <w:rsid w:val="00CC6669"/>
    <w:rsid w:val="00CD10B1"/>
    <w:rsid w:val="00CF1B25"/>
    <w:rsid w:val="00D21509"/>
    <w:rsid w:val="00D21F75"/>
    <w:rsid w:val="00D42C1E"/>
    <w:rsid w:val="00D44C9C"/>
    <w:rsid w:val="00D537F8"/>
    <w:rsid w:val="00D611F2"/>
    <w:rsid w:val="00D61533"/>
    <w:rsid w:val="00D61E35"/>
    <w:rsid w:val="00D65677"/>
    <w:rsid w:val="00D94D88"/>
    <w:rsid w:val="00D95307"/>
    <w:rsid w:val="00DA5530"/>
    <w:rsid w:val="00DB3C82"/>
    <w:rsid w:val="00DE09E0"/>
    <w:rsid w:val="00E12E40"/>
    <w:rsid w:val="00E51374"/>
    <w:rsid w:val="00E70A5A"/>
    <w:rsid w:val="00E726C9"/>
    <w:rsid w:val="00EB18DE"/>
    <w:rsid w:val="00EC3D4B"/>
    <w:rsid w:val="00ED270D"/>
    <w:rsid w:val="00ED4E2F"/>
    <w:rsid w:val="00EE185D"/>
    <w:rsid w:val="00EF4183"/>
    <w:rsid w:val="00F0467E"/>
    <w:rsid w:val="00F11352"/>
    <w:rsid w:val="00F175EB"/>
    <w:rsid w:val="00F23885"/>
    <w:rsid w:val="00F34EBD"/>
    <w:rsid w:val="00F54132"/>
    <w:rsid w:val="00F55AED"/>
    <w:rsid w:val="00F67171"/>
    <w:rsid w:val="00F82B00"/>
    <w:rsid w:val="00FA2605"/>
    <w:rsid w:val="00FA52F6"/>
    <w:rsid w:val="00FC028E"/>
    <w:rsid w:val="00FC136F"/>
    <w:rsid w:val="00FD46DD"/>
    <w:rsid w:val="07E3591F"/>
    <w:rsid w:val="0AC8214B"/>
    <w:rsid w:val="0ADB1546"/>
    <w:rsid w:val="0DC40907"/>
    <w:rsid w:val="0E3015D7"/>
    <w:rsid w:val="11282A44"/>
    <w:rsid w:val="11FC0F80"/>
    <w:rsid w:val="12BE53D5"/>
    <w:rsid w:val="12F410F8"/>
    <w:rsid w:val="15D241DC"/>
    <w:rsid w:val="189A5407"/>
    <w:rsid w:val="19FD67E3"/>
    <w:rsid w:val="1DCD471E"/>
    <w:rsid w:val="1EA45D71"/>
    <w:rsid w:val="20DC29B8"/>
    <w:rsid w:val="210C55F9"/>
    <w:rsid w:val="28212DFF"/>
    <w:rsid w:val="2A172D9D"/>
    <w:rsid w:val="2A21112E"/>
    <w:rsid w:val="2B3012EB"/>
    <w:rsid w:val="2B435C33"/>
    <w:rsid w:val="2E182E24"/>
    <w:rsid w:val="2E501B4E"/>
    <w:rsid w:val="2F505E65"/>
    <w:rsid w:val="32D33B70"/>
    <w:rsid w:val="34B200E8"/>
    <w:rsid w:val="36AC1670"/>
    <w:rsid w:val="3AD11795"/>
    <w:rsid w:val="3DEF167F"/>
    <w:rsid w:val="3E1C71F6"/>
    <w:rsid w:val="3F5000A9"/>
    <w:rsid w:val="3FBB141E"/>
    <w:rsid w:val="44681066"/>
    <w:rsid w:val="4794401E"/>
    <w:rsid w:val="486A35F7"/>
    <w:rsid w:val="49080809"/>
    <w:rsid w:val="4C043151"/>
    <w:rsid w:val="4E3C5893"/>
    <w:rsid w:val="50766910"/>
    <w:rsid w:val="51220301"/>
    <w:rsid w:val="53634308"/>
    <w:rsid w:val="54890697"/>
    <w:rsid w:val="5B3B333C"/>
    <w:rsid w:val="5C115FDA"/>
    <w:rsid w:val="5D6969BB"/>
    <w:rsid w:val="63310E8E"/>
    <w:rsid w:val="636911A5"/>
    <w:rsid w:val="67A16606"/>
    <w:rsid w:val="687E0E50"/>
    <w:rsid w:val="6AEB5CB9"/>
    <w:rsid w:val="6C662BE4"/>
    <w:rsid w:val="6C9E3454"/>
    <w:rsid w:val="6D0914F3"/>
    <w:rsid w:val="6E03170B"/>
    <w:rsid w:val="6E393DE4"/>
    <w:rsid w:val="6FFC0070"/>
    <w:rsid w:val="75621295"/>
    <w:rsid w:val="77CA15BE"/>
    <w:rsid w:val="783E16DD"/>
    <w:rsid w:val="7C5A24E6"/>
    <w:rsid w:val="7DC73873"/>
    <w:rsid w:val="7E96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font11"/>
    <w:basedOn w:val="7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9">
    <w:name w:val="font0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0">
    <w:name w:val="font41"/>
    <w:basedOn w:val="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1">
    <w:name w:val="font8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2">
    <w:name w:val="font2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3">
    <w:name w:val="font3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4">
    <w:name w:val="font91"/>
    <w:basedOn w:val="7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15">
    <w:name w:val="font61"/>
    <w:basedOn w:val="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6">
    <w:name w:val="批注框文本 Char"/>
    <w:basedOn w:val="7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5F21A6-C835-40D2-BF58-738CAA0556F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Company</Company>
  <Pages>2</Pages>
  <Words>1095</Words>
  <Characters>1271</Characters>
  <Lines>10</Lines>
  <Paragraphs>2</Paragraphs>
  <TotalTime>258</TotalTime>
  <ScaleCrop>false</ScaleCrop>
  <LinksUpToDate>false</LinksUpToDate>
  <CharactersWithSpaces>1273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2019-02-26T09:24:00Z</dcterms:created>
  <dc:creator>User</dc:creator>
  <cp:lastModifiedBy>动感时差</cp:lastModifiedBy>
  <cp:lastPrinted>2019-03-23T08:13:00Z</cp:lastPrinted>
  <dcterms:modified xsi:type="dcterms:W3CDTF">2025-02-10T06:12:14Z</dcterms:modified>
  <dc:title>外部尺寸：1732*845*935</dc:title>
  <cp:revision>226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1564E75B786F42C98C0DB09031DD3265</vt:lpwstr>
  </property>
</Properties>
</file>